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7997" w:rsidRDefault="00547997">
      <w:pPr>
        <w:pStyle w:val="Heading1"/>
        <w:spacing w:line="240" w:lineRule="auto"/>
        <w:rPr>
          <w:rFonts w:ascii="Times New Roman" w:hAnsi="Times New Roman" w:cs="Times New Roman"/>
          <w:sz w:val="28"/>
          <w:szCs w:val="28"/>
          <w:lang/>
        </w:rPr>
      </w:pPr>
      <w:r>
        <w:rPr>
          <w:rFonts w:ascii="Arial" w:hAnsi="Arial" w:cs="Arial"/>
          <w:color w:val="006600"/>
          <w:sz w:val="28"/>
          <w:szCs w:val="28"/>
          <w:lang/>
        </w:rPr>
        <w:t>2009-10 WABP&amp;YS NOVICE PERFORMANCE COMPETITIONS</w:t>
      </w:r>
    </w:p>
    <w:p w:rsidR="00547997" w:rsidRDefault="00547997">
      <w:pPr>
        <w:spacing w:after="0" w:line="240" w:lineRule="auto"/>
        <w:rPr>
          <w:rFonts w:ascii="Times New Roman" w:hAnsi="Times New Roman" w:cs="Times New Roman"/>
          <w:sz w:val="28"/>
          <w:szCs w:val="28"/>
          <w:lang/>
        </w:rPr>
      </w:pPr>
      <w:r>
        <w:rPr>
          <w:rFonts w:ascii="Arial" w:hAnsi="Arial" w:cs="Arial"/>
          <w:b/>
          <w:bCs/>
          <w:color w:val="006600"/>
          <w:sz w:val="28"/>
          <w:szCs w:val="28"/>
          <w:lang/>
        </w:rPr>
        <w:t>There were 3 categories of competition,'Novice - Original',Novice - 'Other poet's work'and a new category 'Novice - Readings from the Classics'</w:t>
      </w:r>
      <w:r>
        <w:rPr>
          <w:rFonts w:ascii="Arial" w:hAnsi="Arial" w:cs="Arial"/>
          <w:b/>
          <w:bCs/>
          <w:color w:val="006600"/>
          <w:sz w:val="28"/>
          <w:szCs w:val="28"/>
          <w:lang/>
        </w:rPr>
        <w:br/>
      </w:r>
      <w:r>
        <w:rPr>
          <w:rFonts w:ascii="Arial" w:hAnsi="Arial" w:cs="Arial"/>
          <w:b/>
          <w:bCs/>
          <w:color w:val="006600"/>
          <w:sz w:val="28"/>
          <w:szCs w:val="28"/>
          <w:lang/>
        </w:rPr>
        <w:br/>
        <w:t>The 'Readings from the Classics' is not a traditional event, however it was considered appropriate as several years ago, the current president, Brian Langley, saw a need to expand the rage of traditional poetry that was being presented at musters.In addition, there were many members, who for various reasons either did not want to, or were unable to, commit poems to memory but who had the ability to read with expression.With a view to having a greater number of people presenting poetry, and considering the previous 2 points, he instigated a monthly "Readings from the Classics" which has proved, over time, to be a very successful component of the monthly musters.It was considered, by the committee that this facet of presentation also warranted a competitive element.</w:t>
      </w:r>
    </w:p>
    <w:p w:rsidR="00547997" w:rsidRDefault="00547997">
      <w:pPr>
        <w:spacing w:after="0" w:line="240" w:lineRule="auto"/>
        <w:jc w:val="center"/>
        <w:rPr>
          <w:rFonts w:ascii="Times New Roman" w:hAnsi="Times New Roman" w:cs="Times New Roman"/>
          <w:sz w:val="28"/>
          <w:szCs w:val="28"/>
          <w:lang/>
        </w:rPr>
      </w:pPr>
      <w:r>
        <w:rPr>
          <w:rFonts w:ascii="Arial" w:hAnsi="Arial" w:cs="Arial"/>
          <w:b/>
          <w:bCs/>
          <w:color w:val="006600"/>
          <w:sz w:val="28"/>
          <w:szCs w:val="28"/>
          <w:lang/>
        </w:rPr>
        <w:t>The results of the 3 categories were:</w:t>
      </w:r>
    </w:p>
    <w:p w:rsidR="00547997" w:rsidRDefault="00547997">
      <w:pPr>
        <w:spacing w:after="0" w:line="240" w:lineRule="auto"/>
        <w:jc w:val="center"/>
        <w:rPr>
          <w:rFonts w:ascii="Verdana" w:hAnsi="Verdana" w:cs="Verdana"/>
          <w:b/>
          <w:bCs/>
          <w:color w:val="006600"/>
          <w:sz w:val="28"/>
          <w:szCs w:val="28"/>
          <w:lang/>
        </w:rPr>
      </w:pPr>
      <w:r>
        <w:rPr>
          <w:rFonts w:ascii="Arial" w:hAnsi="Arial" w:cs="Arial"/>
          <w:b/>
          <w:bCs/>
          <w:color w:val="006600"/>
          <w:sz w:val="28"/>
          <w:szCs w:val="28"/>
          <w:lang/>
        </w:rPr>
        <w:br/>
        <w:t>Novice - Original</w:t>
      </w:r>
    </w:p>
    <w:p w:rsidR="00547997" w:rsidRDefault="00547997">
      <w:pPr>
        <w:spacing w:after="0" w:line="240" w:lineRule="auto"/>
        <w:jc w:val="center"/>
        <w:rPr>
          <w:rFonts w:ascii="Verdana" w:hAnsi="Verdana" w:cs="Verdana"/>
          <w:b/>
          <w:bCs/>
          <w:color w:val="006600"/>
          <w:sz w:val="28"/>
          <w:szCs w:val="28"/>
          <w:lang/>
        </w:rPr>
      </w:pPr>
    </w:p>
    <w:p w:rsidR="00547997" w:rsidRDefault="00547997">
      <w:pPr>
        <w:spacing w:after="0" w:line="240" w:lineRule="auto"/>
        <w:jc w:val="center"/>
        <w:rPr>
          <w:rFonts w:ascii="Verdana" w:hAnsi="Verdana" w:cs="Verdana"/>
          <w:b/>
          <w:bCs/>
          <w:color w:val="006600"/>
          <w:sz w:val="28"/>
          <w:szCs w:val="28"/>
          <w:lang/>
        </w:rPr>
      </w:pPr>
      <w:r>
        <w:rPr>
          <w:rFonts w:ascii="Verdana" w:hAnsi="Verdana" w:cs="Verdana"/>
          <w:b/>
          <w:bCs/>
          <w:color w:val="006600"/>
          <w:sz w:val="28"/>
          <w:szCs w:val="28"/>
          <w:lang/>
        </w:rPr>
        <w:br/>
        <w:t>Novice - Other Poet's work</w:t>
      </w:r>
    </w:p>
    <w:p w:rsidR="00547997" w:rsidRDefault="00547997">
      <w:pPr>
        <w:spacing w:after="0" w:line="240" w:lineRule="auto"/>
        <w:jc w:val="center"/>
        <w:rPr>
          <w:rFonts w:ascii="Verdana" w:hAnsi="Verdana" w:cs="Verdana"/>
          <w:b/>
          <w:bCs/>
          <w:color w:val="006600"/>
          <w:sz w:val="28"/>
          <w:szCs w:val="28"/>
          <w:lang/>
        </w:rPr>
      </w:pPr>
    </w:p>
    <w:p w:rsidR="00547997" w:rsidRDefault="00547997">
      <w:pPr>
        <w:spacing w:after="0" w:line="240" w:lineRule="auto"/>
        <w:jc w:val="center"/>
        <w:rPr>
          <w:rFonts w:ascii="Verdana" w:hAnsi="Verdana" w:cs="Verdana"/>
          <w:b/>
          <w:bCs/>
          <w:color w:val="006600"/>
          <w:sz w:val="28"/>
          <w:szCs w:val="28"/>
          <w:lang/>
        </w:rPr>
      </w:pPr>
    </w:p>
    <w:p w:rsidR="00547997" w:rsidRDefault="00547997">
      <w:pPr>
        <w:spacing w:after="0" w:line="240" w:lineRule="auto"/>
        <w:jc w:val="center"/>
        <w:rPr>
          <w:rFonts w:ascii="Verdana" w:hAnsi="Verdana" w:cs="Verdana"/>
          <w:b/>
          <w:bCs/>
          <w:color w:val="006600"/>
          <w:sz w:val="28"/>
          <w:szCs w:val="28"/>
          <w:lang/>
        </w:rPr>
      </w:pPr>
    </w:p>
    <w:p w:rsidR="00547997" w:rsidRDefault="00547997">
      <w:pPr>
        <w:spacing w:after="0" w:line="240" w:lineRule="auto"/>
        <w:jc w:val="center"/>
        <w:rPr>
          <w:rFonts w:ascii="Verdana" w:hAnsi="Verdana" w:cs="Verdana"/>
          <w:b/>
          <w:bCs/>
          <w:color w:val="006600"/>
          <w:sz w:val="28"/>
          <w:szCs w:val="28"/>
          <w:lang/>
        </w:rPr>
      </w:pPr>
    </w:p>
    <w:p w:rsidR="00547997" w:rsidRDefault="00547997">
      <w:pPr>
        <w:spacing w:after="0" w:line="240" w:lineRule="auto"/>
        <w:jc w:val="center"/>
        <w:rPr>
          <w:rFonts w:ascii="Verdana" w:hAnsi="Verdana" w:cs="Verdana"/>
          <w:b/>
          <w:bCs/>
          <w:color w:val="006600"/>
          <w:sz w:val="28"/>
          <w:szCs w:val="28"/>
          <w:lang/>
        </w:rPr>
      </w:pPr>
    </w:p>
    <w:p w:rsidR="00547997" w:rsidRDefault="00547997">
      <w:pPr>
        <w:spacing w:after="0" w:line="240" w:lineRule="auto"/>
        <w:jc w:val="center"/>
        <w:rPr>
          <w:rFonts w:ascii="Times New Roman" w:hAnsi="Times New Roman" w:cs="Times New Roman"/>
          <w:sz w:val="28"/>
          <w:szCs w:val="28"/>
          <w:lang/>
        </w:rPr>
      </w:pPr>
    </w:p>
    <w:p w:rsidR="00547997" w:rsidRDefault="00547997">
      <w:pPr>
        <w:spacing w:after="0" w:line="240" w:lineRule="auto"/>
        <w:jc w:val="center"/>
        <w:rPr>
          <w:rFonts w:ascii="Verdana" w:hAnsi="Verdana" w:cs="Verdana"/>
          <w:b/>
          <w:bCs/>
          <w:color w:val="006600"/>
          <w:sz w:val="28"/>
          <w:szCs w:val="28"/>
          <w:lang/>
        </w:rPr>
      </w:pPr>
      <w:r>
        <w:rPr>
          <w:rFonts w:ascii="Verdana" w:hAnsi="Verdana" w:cs="Verdana"/>
          <w:b/>
          <w:bCs/>
          <w:color w:val="006600"/>
          <w:sz w:val="28"/>
          <w:szCs w:val="28"/>
          <w:lang/>
        </w:rPr>
        <w:br/>
      </w:r>
    </w:p>
    <w:p w:rsidR="00547997" w:rsidRDefault="00547997">
      <w:pPr>
        <w:spacing w:after="0" w:line="240" w:lineRule="auto"/>
        <w:jc w:val="center"/>
        <w:rPr>
          <w:rFonts w:ascii="Verdana" w:hAnsi="Verdana" w:cs="Verdana"/>
          <w:b/>
          <w:bCs/>
          <w:color w:val="006600"/>
          <w:sz w:val="28"/>
          <w:szCs w:val="28"/>
        </w:rPr>
      </w:pPr>
      <w:r>
        <w:rPr>
          <w:rFonts w:ascii="Verdana" w:hAnsi="Verdana" w:cs="Verdana"/>
          <w:b/>
          <w:bCs/>
          <w:color w:val="006600"/>
          <w:sz w:val="28"/>
          <w:szCs w:val="28"/>
          <w:lang/>
        </w:rPr>
        <w:t>Novice - Readings from the Classic</w:t>
      </w:r>
      <w:r>
        <w:rPr>
          <w:rFonts w:ascii="Verdana" w:hAnsi="Verdana" w:cs="Verdana"/>
          <w:b/>
          <w:bCs/>
          <w:color w:val="006600"/>
          <w:sz w:val="28"/>
          <w:szCs w:val="28"/>
        </w:rPr>
        <w:t>s</w:t>
      </w:r>
    </w:p>
    <w:p w:rsidR="00547997" w:rsidRDefault="00547997">
      <w:pPr>
        <w:spacing w:after="0" w:line="240" w:lineRule="auto"/>
        <w:jc w:val="center"/>
        <w:rPr>
          <w:rFonts w:ascii="Times New Roman" w:hAnsi="Times New Roman" w:cs="Times New Roman"/>
          <w:sz w:val="28"/>
          <w:szCs w:val="28"/>
          <w:lang/>
        </w:rPr>
      </w:pPr>
    </w:p>
    <w:p w:rsidR="00547997" w:rsidRDefault="00547997">
      <w:pPr>
        <w:spacing w:after="280" w:line="240" w:lineRule="auto"/>
        <w:rPr>
          <w:color w:val="auto"/>
          <w:kern w:val="0"/>
          <w:sz w:val="24"/>
          <w:szCs w:val="24"/>
        </w:rPr>
      </w:pPr>
      <w:r>
        <w:rPr>
          <w:rFonts w:ascii="Arial" w:hAnsi="Arial" w:cs="Arial"/>
          <w:sz w:val="28"/>
          <w:szCs w:val="28"/>
        </w:rPr>
        <w:t>￼</w:t>
      </w:r>
    </w:p>
    <w:p w:rsidR="00547997" w:rsidRDefault="00547997">
      <w:pPr>
        <w:overflowPunct/>
        <w:spacing w:after="0" w:line="240" w:lineRule="auto"/>
        <w:rPr>
          <w:color w:val="auto"/>
          <w:kern w:val="0"/>
          <w:sz w:val="24"/>
          <w:szCs w:val="24"/>
        </w:rPr>
        <w:sectPr w:rsidR="00547997">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1019"/>
        <w:gridCol w:w="141"/>
        <w:gridCol w:w="189"/>
        <w:gridCol w:w="2646"/>
        <w:gridCol w:w="671"/>
        <w:gridCol w:w="1358"/>
        <w:gridCol w:w="3503"/>
        <w:gridCol w:w="543"/>
        <w:gridCol w:w="808"/>
      </w:tblGrid>
      <w:tr w:rsidR="00547997">
        <w:tblPrEx>
          <w:tblCellMar>
            <w:top w:w="0" w:type="dxa"/>
            <w:left w:w="0" w:type="dxa"/>
            <w:bottom w:w="0" w:type="dxa"/>
            <w:right w:w="0" w:type="dxa"/>
          </w:tblCellMar>
        </w:tblPrEx>
        <w:trPr>
          <w:trHeight w:val="380"/>
        </w:trPr>
        <w:tc>
          <w:tcPr>
            <w:tcW w:w="1349" w:type="dxa"/>
            <w:gridSpan w:val="3"/>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1st</w:t>
            </w:r>
          </w:p>
        </w:tc>
        <w:tc>
          <w:tcPr>
            <w:tcW w:w="4675" w:type="dxa"/>
            <w:gridSpan w:val="3"/>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Irene Conner</w:t>
            </w:r>
          </w:p>
        </w:tc>
        <w:tc>
          <w:tcPr>
            <w:tcW w:w="4854" w:type="dxa"/>
            <w:gridSpan w:val="3"/>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The Old Timer</w:t>
            </w:r>
          </w:p>
        </w:tc>
      </w:tr>
      <w:tr w:rsidR="00547997">
        <w:tblPrEx>
          <w:tblCellMar>
            <w:top w:w="0" w:type="dxa"/>
            <w:left w:w="0" w:type="dxa"/>
            <w:bottom w:w="0" w:type="dxa"/>
            <w:right w:w="0" w:type="dxa"/>
          </w:tblCellMar>
        </w:tblPrEx>
        <w:trPr>
          <w:trHeight w:val="453"/>
        </w:trPr>
        <w:tc>
          <w:tcPr>
            <w:tcW w:w="1349" w:type="dxa"/>
            <w:gridSpan w:val="3"/>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2nd</w:t>
            </w:r>
          </w:p>
        </w:tc>
        <w:tc>
          <w:tcPr>
            <w:tcW w:w="4675" w:type="dxa"/>
            <w:gridSpan w:val="3"/>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Michael Trevor</w:t>
            </w:r>
          </w:p>
        </w:tc>
        <w:tc>
          <w:tcPr>
            <w:tcW w:w="4854" w:type="dxa"/>
            <w:gridSpan w:val="3"/>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Cup Punters</w:t>
            </w:r>
          </w:p>
        </w:tc>
      </w:tr>
      <w:tr w:rsidR="00547997">
        <w:tblPrEx>
          <w:tblCellMar>
            <w:top w:w="0" w:type="dxa"/>
            <w:left w:w="0" w:type="dxa"/>
            <w:bottom w:w="0" w:type="dxa"/>
            <w:right w:w="0" w:type="dxa"/>
          </w:tblCellMar>
        </w:tblPrEx>
        <w:trPr>
          <w:trHeight w:val="453"/>
        </w:trPr>
        <w:tc>
          <w:tcPr>
            <w:tcW w:w="1349" w:type="dxa"/>
            <w:gridSpan w:val="3"/>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3rd</w:t>
            </w:r>
          </w:p>
        </w:tc>
        <w:tc>
          <w:tcPr>
            <w:tcW w:w="4675" w:type="dxa"/>
            <w:gridSpan w:val="3"/>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Chris Preece</w:t>
            </w:r>
          </w:p>
        </w:tc>
        <w:tc>
          <w:tcPr>
            <w:tcW w:w="4854" w:type="dxa"/>
            <w:gridSpan w:val="3"/>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The Journey</w:t>
            </w:r>
          </w:p>
        </w:tc>
      </w:tr>
      <w:tr w:rsidR="00547997">
        <w:tblPrEx>
          <w:tblCellMar>
            <w:top w:w="0" w:type="dxa"/>
            <w:left w:w="0" w:type="dxa"/>
            <w:bottom w:w="0" w:type="dxa"/>
            <w:right w:w="0" w:type="dxa"/>
          </w:tblCellMar>
        </w:tblPrEx>
        <w:trPr>
          <w:gridAfter w:val="2"/>
          <w:wAfter w:w="1351" w:type="dxa"/>
          <w:trHeight w:val="319"/>
        </w:trPr>
        <w:tc>
          <w:tcPr>
            <w:tcW w:w="1019" w:type="dxa"/>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1st</w:t>
            </w:r>
          </w:p>
        </w:tc>
        <w:tc>
          <w:tcPr>
            <w:tcW w:w="3647" w:type="dxa"/>
            <w:gridSpan w:val="4"/>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Grace Williamson</w:t>
            </w:r>
          </w:p>
        </w:tc>
        <w:tc>
          <w:tcPr>
            <w:tcW w:w="4861" w:type="dxa"/>
            <w:gridSpan w:val="2"/>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Women of the West(G.E. Evans)</w:t>
            </w:r>
          </w:p>
        </w:tc>
      </w:tr>
      <w:tr w:rsidR="00547997">
        <w:tblPrEx>
          <w:tblCellMar>
            <w:top w:w="0" w:type="dxa"/>
            <w:left w:w="0" w:type="dxa"/>
            <w:bottom w:w="0" w:type="dxa"/>
            <w:right w:w="0" w:type="dxa"/>
          </w:tblCellMar>
        </w:tblPrEx>
        <w:trPr>
          <w:gridAfter w:val="2"/>
          <w:wAfter w:w="1351" w:type="dxa"/>
          <w:trHeight w:val="995"/>
        </w:trPr>
        <w:tc>
          <w:tcPr>
            <w:tcW w:w="1019" w:type="dxa"/>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2nd</w:t>
            </w:r>
          </w:p>
        </w:tc>
        <w:tc>
          <w:tcPr>
            <w:tcW w:w="3647" w:type="dxa"/>
            <w:gridSpan w:val="4"/>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Ron Ingham</w:t>
            </w:r>
          </w:p>
        </w:tc>
        <w:tc>
          <w:tcPr>
            <w:tcW w:w="4861" w:type="dxa"/>
            <w:gridSpan w:val="2"/>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The Boss of the Admiral Lynch (A.B. Paterson)</w:t>
            </w:r>
          </w:p>
        </w:tc>
      </w:tr>
      <w:tr w:rsidR="00547997">
        <w:tblPrEx>
          <w:tblCellMar>
            <w:top w:w="0" w:type="dxa"/>
            <w:left w:w="0" w:type="dxa"/>
            <w:bottom w:w="0" w:type="dxa"/>
            <w:right w:w="0" w:type="dxa"/>
          </w:tblCellMar>
        </w:tblPrEx>
        <w:trPr>
          <w:gridAfter w:val="2"/>
          <w:wAfter w:w="1351" w:type="dxa"/>
          <w:trHeight w:val="360"/>
        </w:trPr>
        <w:tc>
          <w:tcPr>
            <w:tcW w:w="1019" w:type="dxa"/>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3rd</w:t>
            </w:r>
          </w:p>
        </w:tc>
        <w:tc>
          <w:tcPr>
            <w:tcW w:w="3647" w:type="dxa"/>
            <w:gridSpan w:val="4"/>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Marjory Cobb</w:t>
            </w:r>
          </w:p>
        </w:tc>
        <w:tc>
          <w:tcPr>
            <w:tcW w:w="4861" w:type="dxa"/>
            <w:gridSpan w:val="2"/>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Ballad of the Drover(H.Lawson)</w:t>
            </w:r>
          </w:p>
        </w:tc>
      </w:tr>
      <w:tr w:rsidR="00547997">
        <w:tblPrEx>
          <w:tblCellMar>
            <w:top w:w="0" w:type="dxa"/>
            <w:left w:w="0" w:type="dxa"/>
            <w:bottom w:w="0" w:type="dxa"/>
            <w:right w:w="0" w:type="dxa"/>
          </w:tblCellMar>
        </w:tblPrEx>
        <w:trPr>
          <w:gridAfter w:val="1"/>
          <w:wAfter w:w="808" w:type="dxa"/>
          <w:trHeight w:val="319"/>
        </w:trPr>
        <w:tc>
          <w:tcPr>
            <w:tcW w:w="1160" w:type="dxa"/>
            <w:gridSpan w:val="2"/>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1st</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Dot Langley</w:t>
            </w:r>
          </w:p>
        </w:tc>
        <w:tc>
          <w:tcPr>
            <w:tcW w:w="6075" w:type="dxa"/>
            <w:gridSpan w:val="4"/>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Scotty's Wild Stuff Stew(B.H. Brown)</w:t>
            </w:r>
          </w:p>
        </w:tc>
      </w:tr>
      <w:tr w:rsidR="00547997">
        <w:tblPrEx>
          <w:tblCellMar>
            <w:top w:w="0" w:type="dxa"/>
            <w:left w:w="0" w:type="dxa"/>
            <w:bottom w:w="0" w:type="dxa"/>
            <w:right w:w="0" w:type="dxa"/>
          </w:tblCellMar>
        </w:tblPrEx>
        <w:trPr>
          <w:gridAfter w:val="1"/>
          <w:wAfter w:w="808" w:type="dxa"/>
          <w:trHeight w:val="360"/>
        </w:trPr>
        <w:tc>
          <w:tcPr>
            <w:tcW w:w="1160" w:type="dxa"/>
            <w:gridSpan w:val="2"/>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2nd</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Grace Williamson</w:t>
            </w:r>
          </w:p>
        </w:tc>
        <w:tc>
          <w:tcPr>
            <w:tcW w:w="6075" w:type="dxa"/>
            <w:gridSpan w:val="4"/>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Jim's Whip(B. Boake)</w:t>
            </w:r>
          </w:p>
        </w:tc>
      </w:tr>
      <w:tr w:rsidR="00547997">
        <w:tblPrEx>
          <w:tblCellMar>
            <w:top w:w="0" w:type="dxa"/>
            <w:left w:w="0" w:type="dxa"/>
            <w:bottom w:w="0" w:type="dxa"/>
            <w:right w:w="0" w:type="dxa"/>
          </w:tblCellMar>
        </w:tblPrEx>
        <w:trPr>
          <w:gridAfter w:val="1"/>
          <w:wAfter w:w="808" w:type="dxa"/>
          <w:trHeight w:val="360"/>
        </w:trPr>
        <w:tc>
          <w:tcPr>
            <w:tcW w:w="1160" w:type="dxa"/>
            <w:gridSpan w:val="2"/>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3rd</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Chris Preece</w:t>
            </w:r>
          </w:p>
        </w:tc>
        <w:tc>
          <w:tcPr>
            <w:tcW w:w="6075" w:type="dxa"/>
            <w:gridSpan w:val="4"/>
            <w:tcBorders>
              <w:top w:val="single" w:sz="8" w:space="0" w:color="auto"/>
              <w:left w:val="single" w:sz="8" w:space="0" w:color="auto"/>
              <w:bottom w:val="single" w:sz="8" w:space="0" w:color="auto"/>
              <w:right w:val="single" w:sz="8" w:space="0" w:color="auto"/>
            </w:tcBorders>
            <w:vAlign w:val="center"/>
          </w:tcPr>
          <w:p w:rsidR="00547997" w:rsidRDefault="00547997">
            <w:pPr>
              <w:spacing w:after="280" w:line="240" w:lineRule="auto"/>
              <w:jc w:val="center"/>
              <w:rPr>
                <w:color w:val="auto"/>
                <w:kern w:val="0"/>
                <w:sz w:val="24"/>
                <w:szCs w:val="24"/>
              </w:rPr>
            </w:pPr>
            <w:r>
              <w:rPr>
                <w:rFonts w:ascii="Verdana" w:hAnsi="Verdana" w:cs="Verdana"/>
                <w:color w:val="006600"/>
                <w:sz w:val="24"/>
                <w:szCs w:val="24"/>
              </w:rPr>
              <w:t>The Australian Sunrise(J.L. Cuthbertson)</w:t>
            </w:r>
          </w:p>
        </w:tc>
      </w:tr>
    </w:tbl>
    <w:p w:rsidR="00000000" w:rsidRDefault="00547997" w:rsidP="00547997"/>
    <w:sectPr w:rsidR="00000000" w:rsidSect="0054799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7997"/>
    <w:rsid w:val="0054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5A68C1E-405E-4264-A6D2-3D8C6F46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1">
    <w:name w:val="heading 1"/>
    <w:basedOn w:val="Normal"/>
    <w:link w:val="Heading1Char"/>
    <w:uiPriority w:val="99"/>
    <w:qFormat/>
    <w:pPr>
      <w:spacing w:after="0"/>
      <w:outlineLvl w:val="0"/>
    </w:pPr>
    <w:rPr>
      <w:rFonts w:ascii="Cambria" w:hAnsi="Cambria" w:cs="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997"/>
    <w:rPr>
      <w:rFonts w:asciiTheme="majorHAnsi" w:eastAsiaTheme="majorEastAsia" w:hAnsiTheme="majorHAnsi" w:cstheme="majorBidi"/>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2021-02-09T03:01:00Z</dcterms:created>
</cp:coreProperties>
</file>